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Tatago Wa Ka</w:t>
      </w:r>
    </w:p>
    <w:p>
      <w:pPr>
        <w:jc w:val="center"/>
      </w:pPr>
      <w:r>
        <w:rPr>
          <w:i/>
          <w:iCs/>
          <w:color w:val="666666"/>
        </w:rPr>
        <w:t xml:space="preserve">Good Good Father Pedi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Popularity: </w:t>
      </w:r>
      <w:r>
        <w:t xml:space="preserve">YouTube gospel · Instagram Reels</w:t>
      </w:r>
    </w:p>
    <w:p>
      <w:r>
        <w:rPr>
          <w:b/>
          <w:bCs/>
        </w:rPr>
        <w:t xml:space="preserve">Artist: </w:t>
      </w:r>
      <w:r>
        <w:t xml:space="preserve">Chris Tomlin (Pedi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Tatago Wa Ka (Pedi)</dc:title>
  <dc:creator>Johannesburg Bible Study Church</dc:creator>
  <dc:description>Pedi rendition of "Good Good Father" — tender and intimate in Sepedi worship.</dc:description>
  <cp:lastModifiedBy>Un-named</cp:lastModifiedBy>
  <cp:revision>1</cp:revision>
  <dcterms:created xsi:type="dcterms:W3CDTF">2026-07-30T18:14:21.021Z</dcterms:created>
  <dcterms:modified xsi:type="dcterms:W3CDTF">2026-07-30T18:14:21.021Z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